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C9DF8" w14:textId="7CED102B" w:rsidR="00E94A60" w:rsidRPr="00E94A60" w:rsidRDefault="00E94A60" w:rsidP="00E94A60">
      <w:pPr>
        <w:spacing w:before="240" w:after="240"/>
        <w:jc w:val="center"/>
        <w:rPr>
          <w:rFonts w:ascii="Arial" w:eastAsia="Arial" w:hAnsi="Arial" w:cs="Arial"/>
          <w:b/>
        </w:rPr>
      </w:pPr>
      <w:r w:rsidRPr="00E94A60">
        <w:rPr>
          <w:rFonts w:ascii="Arial" w:eastAsia="Arial" w:hAnsi="Arial" w:cs="Arial"/>
          <w:b/>
        </w:rPr>
        <w:t>GOBIERNO DE ANA PATY PERALTA Y SECTOR PRIVADO FORTALECEN AL HEROICO CUERPO DE BOMBEROS DE CANCÚN</w:t>
      </w:r>
    </w:p>
    <w:p w14:paraId="17D790B8" w14:textId="6396907D" w:rsidR="00E94A60" w:rsidRPr="00E94A60" w:rsidRDefault="00E94A60" w:rsidP="00E94A60">
      <w:pPr>
        <w:spacing w:before="240" w:after="240"/>
        <w:jc w:val="both"/>
        <w:rPr>
          <w:rFonts w:ascii="Arial" w:eastAsia="Arial" w:hAnsi="Arial" w:cs="Arial"/>
          <w:bCs/>
        </w:rPr>
      </w:pPr>
      <w:r w:rsidRPr="00E94A60">
        <w:rPr>
          <w:rFonts w:ascii="Arial" w:eastAsia="Arial" w:hAnsi="Arial" w:cs="Arial"/>
          <w:b/>
        </w:rPr>
        <w:t>Cancún, Q. R., a 23 octubre de 2025.-</w:t>
      </w:r>
      <w:r w:rsidRPr="00E94A60">
        <w:rPr>
          <w:rFonts w:ascii="Arial" w:eastAsia="Arial" w:hAnsi="Arial" w:cs="Arial"/>
          <w:bCs/>
        </w:rPr>
        <w:t xml:space="preserve"> En un acto que refleja el compromiso conjunto entre el gobierno municipal encabezado por la </w:t>
      </w:r>
      <w:proofErr w:type="gramStart"/>
      <w:r w:rsidRPr="00E94A60">
        <w:rPr>
          <w:rFonts w:ascii="Arial" w:eastAsia="Arial" w:hAnsi="Arial" w:cs="Arial"/>
          <w:bCs/>
        </w:rPr>
        <w:t>Presidenta</w:t>
      </w:r>
      <w:proofErr w:type="gramEnd"/>
      <w:r w:rsidRPr="00E94A60">
        <w:rPr>
          <w:rFonts w:ascii="Arial" w:eastAsia="Arial" w:hAnsi="Arial" w:cs="Arial"/>
          <w:bCs/>
        </w:rPr>
        <w:t>, Ana Paty Peralta y el sector empresarial, se llevó a cabo la entrega de equipamiento al Heroico Cuerpo de Bomberos de Benito Juárez, gracias a los fondos recaudados a través del programa “Redondeo OXXO”.</w:t>
      </w:r>
    </w:p>
    <w:p w14:paraId="4075330D" w14:textId="0E91E5AB" w:rsidR="00E94A60" w:rsidRPr="00E94A60" w:rsidRDefault="00E94A60" w:rsidP="00E94A60">
      <w:pPr>
        <w:spacing w:before="240" w:after="240"/>
        <w:jc w:val="both"/>
        <w:rPr>
          <w:rFonts w:ascii="Arial" w:eastAsia="Arial" w:hAnsi="Arial" w:cs="Arial"/>
          <w:bCs/>
        </w:rPr>
      </w:pPr>
      <w:r w:rsidRPr="00E94A60">
        <w:rPr>
          <w:rFonts w:ascii="Arial" w:eastAsia="Arial" w:hAnsi="Arial" w:cs="Arial"/>
          <w:bCs/>
        </w:rPr>
        <w:t xml:space="preserve">Durante la ceremonia, realizada en el Salón </w:t>
      </w:r>
      <w:proofErr w:type="gramStart"/>
      <w:r w:rsidRPr="00E94A60">
        <w:rPr>
          <w:rFonts w:ascii="Arial" w:eastAsia="Arial" w:hAnsi="Arial" w:cs="Arial"/>
          <w:bCs/>
        </w:rPr>
        <w:t>Presidentes</w:t>
      </w:r>
      <w:proofErr w:type="gramEnd"/>
      <w:r w:rsidRPr="00E94A60">
        <w:rPr>
          <w:rFonts w:ascii="Arial" w:eastAsia="Arial" w:hAnsi="Arial" w:cs="Arial"/>
          <w:bCs/>
        </w:rPr>
        <w:t xml:space="preserve"> del Palacio Municipal, la Alcaldesa destacó la importancia de la colaboración entre el Ayuntamiento y las empresas socialmente responsables, como OXXO, que mediante la participación de sus clientes lograron reunir 462 mil 475.65 pesos, destinados a fortalecer las labores de rescate y atención de emergencias en beneficio de la ciudadanía.</w:t>
      </w:r>
    </w:p>
    <w:p w14:paraId="50E3F394" w14:textId="1A59DA82" w:rsidR="00E94A60" w:rsidRPr="00E94A60" w:rsidRDefault="00E94A60" w:rsidP="00E94A60">
      <w:pPr>
        <w:spacing w:before="240" w:after="240"/>
        <w:jc w:val="both"/>
        <w:rPr>
          <w:rFonts w:ascii="Arial" w:eastAsia="Arial" w:hAnsi="Arial" w:cs="Arial"/>
          <w:bCs/>
        </w:rPr>
      </w:pPr>
      <w:r w:rsidRPr="00E94A60">
        <w:rPr>
          <w:rFonts w:ascii="Arial" w:eastAsia="Arial" w:hAnsi="Arial" w:cs="Arial"/>
          <w:bCs/>
        </w:rPr>
        <w:t>El donativo, detalló, fue gestionado por el Patronato de Bomberos, que con los recursos adquirió equipos de protección respiratoria, trajes encapsulados de nivel A para intervención de productos químicos, mochilas botiquín profesional y kits de tanques de oxígeno prehospitalario, lo que permitirá mejorar las condiciones de trabajo y seguridad de los bomberos en las seis estaciones del municipio.</w:t>
      </w:r>
    </w:p>
    <w:p w14:paraId="46FA42F1" w14:textId="4C516FA8" w:rsidR="00E94A60" w:rsidRPr="00E94A60" w:rsidRDefault="00E94A60" w:rsidP="00E94A60">
      <w:pPr>
        <w:spacing w:before="240" w:after="240"/>
        <w:jc w:val="both"/>
        <w:rPr>
          <w:rFonts w:ascii="Arial" w:eastAsia="Arial" w:hAnsi="Arial" w:cs="Arial"/>
          <w:bCs/>
        </w:rPr>
      </w:pPr>
      <w:r w:rsidRPr="00E94A60">
        <w:rPr>
          <w:rFonts w:ascii="Arial" w:eastAsia="Arial" w:hAnsi="Arial" w:cs="Arial"/>
          <w:bCs/>
        </w:rPr>
        <w:t>“Hoy celebramos más que la entrega de equipamiento, celebramos el esfuerzo conjunto de personas que creen, que trabajan con el corazón y que saben que detrás de cada acción hay vidas que pueden salvar, este donativo es una muestra del reconocimiento y la confianza hacia quienes todos los días cuidan de las y los cancunenses”, destacó la Primera Autoridad Municipal.</w:t>
      </w:r>
    </w:p>
    <w:p w14:paraId="7CF80D4A" w14:textId="4EB0FA2D" w:rsidR="00E94A60" w:rsidRPr="00E94A60" w:rsidRDefault="00E94A60" w:rsidP="00E94A60">
      <w:pPr>
        <w:spacing w:before="240" w:after="240"/>
        <w:jc w:val="both"/>
        <w:rPr>
          <w:rFonts w:ascii="Arial" w:eastAsia="Arial" w:hAnsi="Arial" w:cs="Arial"/>
          <w:bCs/>
        </w:rPr>
      </w:pPr>
      <w:r w:rsidRPr="00E94A60">
        <w:rPr>
          <w:rFonts w:ascii="Arial" w:eastAsia="Arial" w:hAnsi="Arial" w:cs="Arial"/>
          <w:bCs/>
        </w:rPr>
        <w:t xml:space="preserve">A su vez, el secretario general del Ayuntamiento, Pablo Gutiérrez Fernández, reconoció el esfuerzo del gerente general de OXXO Plaza Cancún, David Alejandro Alonzo Monforte, quien refrendó el compromiso de la empresa con las comunidades donde tiene presencia; y de la presidenta del Patronato de Bomberos, Sandra María Schmidt </w:t>
      </w:r>
      <w:proofErr w:type="spellStart"/>
      <w:r w:rsidRPr="00E94A60">
        <w:rPr>
          <w:rFonts w:ascii="Arial" w:eastAsia="Arial" w:hAnsi="Arial" w:cs="Arial"/>
          <w:bCs/>
        </w:rPr>
        <w:t>Schmmel</w:t>
      </w:r>
      <w:proofErr w:type="spellEnd"/>
      <w:r w:rsidRPr="00E94A60">
        <w:rPr>
          <w:rFonts w:ascii="Arial" w:eastAsia="Arial" w:hAnsi="Arial" w:cs="Arial"/>
          <w:bCs/>
        </w:rPr>
        <w:t>, que agradeció la confianza y el apoyo ciudadano.</w:t>
      </w:r>
    </w:p>
    <w:p w14:paraId="5322C0CD" w14:textId="77777777" w:rsidR="00E94A60" w:rsidRPr="00E94A60" w:rsidRDefault="00E94A60" w:rsidP="00E94A60">
      <w:pPr>
        <w:spacing w:before="240" w:after="240"/>
        <w:jc w:val="both"/>
        <w:rPr>
          <w:rFonts w:ascii="Arial" w:eastAsia="Arial" w:hAnsi="Arial" w:cs="Arial"/>
          <w:bCs/>
        </w:rPr>
      </w:pPr>
      <w:r w:rsidRPr="00E94A60">
        <w:rPr>
          <w:rFonts w:ascii="Arial" w:eastAsia="Arial" w:hAnsi="Arial" w:cs="Arial"/>
          <w:bCs/>
        </w:rPr>
        <w:t>Gracias a este trabajo en equipo, los bomberos municipales, que realizan más de 11 mil 400 acciones anuales entre rescates, simulacros y capacitaciones, contarán con mejores herramientas para seguir sirviendo a la ciudadanía con valentía y compromiso.</w:t>
      </w:r>
    </w:p>
    <w:p w14:paraId="7EA35208" w14:textId="0209804C" w:rsidR="003C522E" w:rsidRPr="00540700" w:rsidRDefault="00E94A60" w:rsidP="00E94A60">
      <w:pPr>
        <w:spacing w:before="240" w:after="240"/>
        <w:jc w:val="center"/>
        <w:rPr>
          <w:rFonts w:ascii="Arial" w:eastAsia="Arial" w:hAnsi="Arial" w:cs="Arial"/>
          <w:bCs/>
        </w:rPr>
      </w:pPr>
      <w:r>
        <w:rPr>
          <w:rFonts w:ascii="Arial" w:eastAsia="Arial" w:hAnsi="Arial" w:cs="Arial"/>
          <w:bCs/>
        </w:rPr>
        <w:t>********</w:t>
      </w:r>
      <w:r w:rsidRPr="00E94A60">
        <w:rPr>
          <w:rFonts w:ascii="Arial" w:eastAsia="Arial" w:hAnsi="Arial" w:cs="Arial"/>
          <w:bCs/>
        </w:rPr>
        <w:t>****</w:t>
      </w:r>
    </w:p>
    <w:sectPr w:rsidR="003C522E" w:rsidRPr="0054070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6A554" w14:textId="77777777" w:rsidR="005451C5" w:rsidRDefault="005451C5">
      <w:r>
        <w:separator/>
      </w:r>
    </w:p>
  </w:endnote>
  <w:endnote w:type="continuationSeparator" w:id="0">
    <w:p w14:paraId="72C6A556" w14:textId="77777777" w:rsidR="005451C5" w:rsidRDefault="0054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A550" w14:textId="77777777" w:rsidR="005451C5" w:rsidRDefault="005451C5">
      <w:r>
        <w:separator/>
      </w:r>
    </w:p>
  </w:footnote>
  <w:footnote w:type="continuationSeparator" w:id="0">
    <w:p w14:paraId="72C6A552" w14:textId="77777777" w:rsidR="005451C5" w:rsidRDefault="0054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09F50210" w:rsidR="00F03A72" w:rsidRDefault="005451C5">
                          <w:pPr>
                            <w:textDirection w:val="btLr"/>
                          </w:pPr>
                          <w:r>
                            <w:rPr>
                              <w:b/>
                              <w:color w:val="000000"/>
                            </w:rPr>
                            <w:t>Comunicado de prensa: 15</w:t>
                          </w:r>
                          <w:r w:rsidR="00E94A60">
                            <w:rPr>
                              <w:b/>
                              <w:color w:val="000000"/>
                            </w:rPr>
                            <w:t>72</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09F50210" w:rsidR="00F03A72" w:rsidRDefault="005451C5">
                    <w:pPr>
                      <w:textDirection w:val="btLr"/>
                    </w:pPr>
                    <w:r>
                      <w:rPr>
                        <w:b/>
                        <w:color w:val="000000"/>
                      </w:rPr>
                      <w:t>Comunicado de prensa: 15</w:t>
                    </w:r>
                    <w:r w:rsidR="00E94A60">
                      <w:rPr>
                        <w:b/>
                        <w:color w:val="000000"/>
                      </w:rPr>
                      <w:t>72</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0580453">
    <w:abstractNumId w:val="1"/>
  </w:num>
  <w:num w:numId="2" w16cid:durableId="192853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19118C"/>
    <w:rsid w:val="001C4B9A"/>
    <w:rsid w:val="00275A4E"/>
    <w:rsid w:val="00276F82"/>
    <w:rsid w:val="002B50B2"/>
    <w:rsid w:val="003C522E"/>
    <w:rsid w:val="004220AD"/>
    <w:rsid w:val="004F4098"/>
    <w:rsid w:val="00540700"/>
    <w:rsid w:val="005451C5"/>
    <w:rsid w:val="005615BA"/>
    <w:rsid w:val="005C2013"/>
    <w:rsid w:val="008540E2"/>
    <w:rsid w:val="00A13E7D"/>
    <w:rsid w:val="00A85867"/>
    <w:rsid w:val="00CD1CC4"/>
    <w:rsid w:val="00CD2043"/>
    <w:rsid w:val="00E94A60"/>
    <w:rsid w:val="00F03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1909</Characters>
  <Application>Microsoft Office Word</Application>
  <DocSecurity>0</DocSecurity>
  <Lines>15</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2025-10-24T00:31:00Z</dcterms:created>
  <dcterms:modified xsi:type="dcterms:W3CDTF">2025-10-24T00:31:00Z</dcterms:modified>
</cp:coreProperties>
</file>